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48" w:rsidRPr="00366C18" w:rsidRDefault="00732848" w:rsidP="00366C18">
      <w:pPr>
        <w:adjustRightInd w:val="0"/>
        <w:snapToGrid w:val="0"/>
        <w:spacing w:line="360" w:lineRule="auto"/>
        <w:ind w:firstLineChars="200" w:firstLine="600"/>
        <w:jc w:val="right"/>
        <w:rPr>
          <w:rFonts w:ascii="仿宋_GB2312" w:eastAsia="仿宋_GB2312" w:hAnsi="仿宋" w:hint="eastAsia"/>
          <w:sz w:val="30"/>
          <w:szCs w:val="30"/>
        </w:rPr>
      </w:pPr>
    </w:p>
    <w:p w:rsidR="00732848" w:rsidRDefault="008D114A">
      <w:pPr>
        <w:adjustRightInd w:val="0"/>
        <w:snapToGrid w:val="0"/>
        <w:spacing w:afterLines="50" w:after="156" w:line="420" w:lineRule="atLeast"/>
        <w:ind w:firstLineChars="200" w:firstLine="540"/>
        <w:rPr>
          <w:rFonts w:ascii="黑体" w:eastAsia="黑体" w:hAnsi="黑体"/>
          <w:sz w:val="27"/>
          <w:szCs w:val="27"/>
        </w:rPr>
      </w:pPr>
      <w:r>
        <w:rPr>
          <w:rFonts w:ascii="黑体" w:eastAsia="黑体" w:hAnsi="黑体" w:hint="eastAsia"/>
          <w:sz w:val="27"/>
          <w:szCs w:val="27"/>
        </w:rPr>
        <w:t>复旦大学</w:t>
      </w:r>
      <w:r w:rsidR="0026594A">
        <w:rPr>
          <w:rFonts w:ascii="黑体" w:eastAsia="黑体" w:hAnsi="黑体" w:hint="eastAsia"/>
          <w:sz w:val="27"/>
          <w:szCs w:val="27"/>
        </w:rPr>
        <w:t>2022</w:t>
      </w:r>
      <w:r>
        <w:rPr>
          <w:rFonts w:ascii="黑体" w:eastAsia="黑体" w:hAnsi="黑体" w:hint="eastAsia"/>
          <w:sz w:val="27"/>
          <w:szCs w:val="27"/>
        </w:rPr>
        <w:t>年硕士研究生招生考试自命题科目考试大纲</w:t>
      </w:r>
    </w:p>
    <w:tbl>
      <w:tblPr>
        <w:tblStyle w:val="a7"/>
        <w:tblW w:w="8296" w:type="dxa"/>
        <w:tblLayout w:type="fixed"/>
        <w:tblLook w:val="04A0" w:firstRow="1" w:lastRow="0" w:firstColumn="1" w:lastColumn="0" w:noHBand="0" w:noVBand="1"/>
      </w:tblPr>
      <w:tblGrid>
        <w:gridCol w:w="1382"/>
        <w:gridCol w:w="1987"/>
        <w:gridCol w:w="1842"/>
        <w:gridCol w:w="1418"/>
        <w:gridCol w:w="850"/>
        <w:gridCol w:w="817"/>
      </w:tblGrid>
      <w:tr w:rsidR="00732848" w:rsidTr="004C1001">
        <w:tc>
          <w:tcPr>
            <w:tcW w:w="1382" w:type="dxa"/>
          </w:tcPr>
          <w:p w:rsidR="00732848" w:rsidRDefault="008D114A">
            <w:pPr>
              <w:adjustRightInd w:val="0"/>
              <w:snapToGrid w:val="0"/>
              <w:spacing w:line="420" w:lineRule="atLeast"/>
              <w:rPr>
                <w:rFonts w:ascii="仿宋" w:eastAsia="仿宋" w:hAnsi="仿宋"/>
                <w:sz w:val="27"/>
                <w:szCs w:val="27"/>
              </w:rPr>
            </w:pPr>
            <w:r>
              <w:rPr>
                <w:rFonts w:ascii="仿宋" w:eastAsia="仿宋" w:hAnsi="仿宋" w:hint="eastAsia"/>
                <w:sz w:val="27"/>
                <w:szCs w:val="27"/>
              </w:rPr>
              <w:t>科目代码</w:t>
            </w:r>
          </w:p>
        </w:tc>
        <w:tc>
          <w:tcPr>
            <w:tcW w:w="1987" w:type="dxa"/>
          </w:tcPr>
          <w:p w:rsidR="00732848" w:rsidRDefault="001850B3">
            <w:pPr>
              <w:adjustRightInd w:val="0"/>
              <w:snapToGrid w:val="0"/>
              <w:spacing w:line="420" w:lineRule="atLeast"/>
              <w:rPr>
                <w:rFonts w:ascii="仿宋" w:eastAsia="仿宋" w:hAnsi="仿宋"/>
                <w:sz w:val="27"/>
                <w:szCs w:val="27"/>
              </w:rPr>
            </w:pPr>
            <w:r>
              <w:rPr>
                <w:rFonts w:ascii="仿宋" w:eastAsia="仿宋" w:hAnsi="仿宋" w:hint="eastAsia"/>
                <w:sz w:val="27"/>
                <w:szCs w:val="27"/>
              </w:rPr>
              <w:t>7</w:t>
            </w:r>
            <w:r>
              <w:rPr>
                <w:rFonts w:ascii="仿宋" w:eastAsia="仿宋" w:hAnsi="仿宋"/>
                <w:sz w:val="27"/>
                <w:szCs w:val="27"/>
              </w:rPr>
              <w:t>56</w:t>
            </w:r>
          </w:p>
        </w:tc>
        <w:tc>
          <w:tcPr>
            <w:tcW w:w="1842" w:type="dxa"/>
          </w:tcPr>
          <w:p w:rsidR="00732848" w:rsidRDefault="008D114A">
            <w:pPr>
              <w:adjustRightInd w:val="0"/>
              <w:snapToGrid w:val="0"/>
              <w:spacing w:line="420" w:lineRule="atLeast"/>
              <w:rPr>
                <w:rFonts w:ascii="仿宋" w:eastAsia="仿宋" w:hAnsi="仿宋"/>
                <w:sz w:val="27"/>
                <w:szCs w:val="27"/>
              </w:rPr>
            </w:pPr>
            <w:r>
              <w:rPr>
                <w:rFonts w:ascii="仿宋" w:eastAsia="仿宋" w:hAnsi="仿宋" w:hint="eastAsia"/>
                <w:sz w:val="27"/>
                <w:szCs w:val="27"/>
              </w:rPr>
              <w:t>科目名称</w:t>
            </w:r>
          </w:p>
        </w:tc>
        <w:tc>
          <w:tcPr>
            <w:tcW w:w="3085" w:type="dxa"/>
            <w:gridSpan w:val="3"/>
          </w:tcPr>
          <w:p w:rsidR="00732848" w:rsidRDefault="001850B3">
            <w:pPr>
              <w:adjustRightInd w:val="0"/>
              <w:snapToGrid w:val="0"/>
              <w:spacing w:line="420" w:lineRule="atLeast"/>
              <w:rPr>
                <w:rFonts w:ascii="仿宋" w:eastAsia="仿宋" w:hAnsi="仿宋"/>
                <w:sz w:val="27"/>
                <w:szCs w:val="27"/>
              </w:rPr>
            </w:pPr>
            <w:r w:rsidRPr="001850B3">
              <w:rPr>
                <w:rFonts w:ascii="仿宋" w:eastAsia="仿宋" w:hAnsi="仿宋" w:hint="eastAsia"/>
                <w:sz w:val="27"/>
                <w:szCs w:val="27"/>
              </w:rPr>
              <w:t>生物医学综合</w:t>
            </w:r>
          </w:p>
        </w:tc>
      </w:tr>
      <w:tr w:rsidR="00732848">
        <w:tc>
          <w:tcPr>
            <w:tcW w:w="8296" w:type="dxa"/>
            <w:gridSpan w:val="6"/>
          </w:tcPr>
          <w:p w:rsidR="00732848" w:rsidRDefault="008D114A">
            <w:pPr>
              <w:adjustRightInd w:val="0"/>
              <w:snapToGrid w:val="0"/>
              <w:spacing w:line="420" w:lineRule="atLeast"/>
              <w:jc w:val="center"/>
              <w:rPr>
                <w:rFonts w:ascii="仿宋" w:eastAsia="仿宋" w:hAnsi="仿宋"/>
                <w:sz w:val="27"/>
                <w:szCs w:val="27"/>
              </w:rPr>
            </w:pPr>
            <w:r>
              <w:rPr>
                <w:rFonts w:ascii="仿宋" w:eastAsia="仿宋" w:hAnsi="仿宋" w:hint="eastAsia"/>
                <w:sz w:val="27"/>
                <w:szCs w:val="27"/>
              </w:rPr>
              <w:t>一、</w:t>
            </w:r>
            <w:r w:rsidR="001C6331">
              <w:rPr>
                <w:rFonts w:ascii="仿宋" w:eastAsia="仿宋" w:hAnsi="仿宋" w:hint="eastAsia"/>
                <w:sz w:val="27"/>
                <w:szCs w:val="27"/>
              </w:rPr>
              <w:t>主要</w:t>
            </w:r>
            <w:bookmarkStart w:id="0" w:name="_GoBack"/>
            <w:bookmarkEnd w:id="0"/>
            <w:r>
              <w:rPr>
                <w:rFonts w:ascii="仿宋" w:eastAsia="仿宋" w:hAnsi="仿宋" w:hint="eastAsia"/>
                <w:sz w:val="27"/>
                <w:szCs w:val="27"/>
              </w:rPr>
              <w:t>考试内容范围</w:t>
            </w:r>
          </w:p>
        </w:tc>
      </w:tr>
      <w:tr w:rsidR="00732848">
        <w:trPr>
          <w:trHeight w:val="7481"/>
        </w:trPr>
        <w:tc>
          <w:tcPr>
            <w:tcW w:w="8296" w:type="dxa"/>
            <w:gridSpan w:val="6"/>
          </w:tcPr>
          <w:p w:rsidR="001850B3" w:rsidRPr="001850B3" w:rsidRDefault="001850B3" w:rsidP="001850B3">
            <w:pPr>
              <w:adjustRightInd w:val="0"/>
              <w:snapToGrid w:val="0"/>
              <w:spacing w:beforeLines="50" w:before="156"/>
              <w:ind w:firstLineChars="200" w:firstLine="420"/>
              <w:rPr>
                <w:rFonts w:ascii="仿宋" w:eastAsia="仿宋" w:hAnsi="仿宋"/>
                <w:szCs w:val="21"/>
              </w:rPr>
            </w:pPr>
            <w:r w:rsidRPr="001850B3">
              <w:rPr>
                <w:rFonts w:ascii="仿宋" w:eastAsia="仿宋" w:hAnsi="仿宋" w:hint="eastAsia"/>
                <w:szCs w:val="21"/>
              </w:rPr>
              <w:t>生物医学综合考试的范围包括生理学，生物化学和分子生物学，细胞生物学，医学微生物学和病理生理学，主要考核相关学科的基本概念，基础知识和基本理论，以及相关理论知识的理解和运用能力，各学科重要的专业英语词汇。</w:t>
            </w:r>
          </w:p>
          <w:p w:rsidR="001850B3" w:rsidRPr="001850B3" w:rsidRDefault="001850B3" w:rsidP="001850B3">
            <w:pPr>
              <w:adjustRightInd w:val="0"/>
              <w:snapToGrid w:val="0"/>
              <w:spacing w:beforeLines="50" w:before="156"/>
              <w:ind w:firstLineChars="200" w:firstLine="420"/>
              <w:rPr>
                <w:rFonts w:ascii="仿宋" w:eastAsia="仿宋" w:hAnsi="仿宋"/>
                <w:szCs w:val="21"/>
              </w:rPr>
            </w:pPr>
            <w:r w:rsidRPr="001850B3">
              <w:rPr>
                <w:rFonts w:ascii="仿宋" w:eastAsia="仿宋" w:hAnsi="仿宋"/>
                <w:szCs w:val="21"/>
              </w:rPr>
              <w:t>1．生理学：生理学考查重点包括生理学的基本概念和理论，包括生理学的研究内容和目标，细胞的基本功能，血液循环系统、呼吸系统、消化系统、泌尿系统、神经系统、特殊感觉器官、内分泌及生殖系统的主要功能及发生规律，机体能量代谢特征及体温调节机制；从细胞分子水平、组织器官水平、整体水平理解机体各系统功能活动的规律和调节机制，包括神经调节、体液调节和自身调节在各系统功能调节中的作用和规律，各系统在维持机体稳态中的作用。</w:t>
            </w:r>
          </w:p>
          <w:p w:rsidR="001850B3" w:rsidRPr="001850B3" w:rsidRDefault="001850B3" w:rsidP="001850B3">
            <w:pPr>
              <w:adjustRightInd w:val="0"/>
              <w:snapToGrid w:val="0"/>
              <w:spacing w:beforeLines="50" w:before="156"/>
              <w:ind w:firstLineChars="200" w:firstLine="420"/>
              <w:rPr>
                <w:rFonts w:ascii="仿宋" w:eastAsia="仿宋" w:hAnsi="仿宋"/>
                <w:szCs w:val="21"/>
              </w:rPr>
            </w:pPr>
            <w:r w:rsidRPr="001850B3">
              <w:rPr>
                <w:rFonts w:ascii="仿宋" w:eastAsia="仿宋" w:hAnsi="仿宋"/>
                <w:szCs w:val="21"/>
              </w:rPr>
              <w:t>2．生物化学和分子生物学：生物化学主要考查蛋白质的组成、结构与功能及理化性质；酶的作用原理及酶动力学、酶的调节；三大物质（糖类，脂质，蛋白质）物质代谢的途径、意义及其调控机制；能量代谢特点；细胞信号传递的特点；肝脏生化、血液生化与临床医学的相关性，常见的医学生物化学研究和检测手段。分子生物学内容涵盖生物遗传信息传递的特点和法则，真核基因和基因组，DNA的生物合成，DNA损伤与修复，RNA的生物合成，蛋白质的生物合成，重组DNA技术，基因表达调控，常用分子生物学技术的原理和应用，癌基因及抑癌基因。</w:t>
            </w:r>
          </w:p>
          <w:p w:rsidR="001850B3" w:rsidRPr="001850B3" w:rsidRDefault="001850B3" w:rsidP="001850B3">
            <w:pPr>
              <w:adjustRightInd w:val="0"/>
              <w:snapToGrid w:val="0"/>
              <w:spacing w:beforeLines="50" w:before="156"/>
              <w:ind w:firstLineChars="200" w:firstLine="420"/>
              <w:rPr>
                <w:rFonts w:ascii="仿宋" w:eastAsia="仿宋" w:hAnsi="仿宋"/>
                <w:szCs w:val="21"/>
              </w:rPr>
            </w:pPr>
            <w:r w:rsidRPr="001850B3">
              <w:rPr>
                <w:rFonts w:ascii="仿宋" w:eastAsia="仿宋" w:hAnsi="仿宋"/>
                <w:szCs w:val="21"/>
              </w:rPr>
              <w:t>3．细胞生物学：细胞生物学考查重点包括细胞各部分的分子组成、结构特征、功能及其产生的分子机制，并应用细胞生物学知识解释细胞的改变对疾病发生的作用及应对手段背后的细胞生物学原理。具体内容包括细胞膜、内膜系统、线粒体、细胞骨架 、细胞核、细胞连接与细胞外基质的结构特点及各自功能，小分子与离子的跨膜转运分类与转运特点，细胞内各类蛋白的运输与定位机制，细胞各类运动的发生机制，各信号通路开启过程中各类参与者的特点及其在通路中的作用，细胞增殖、细胞分化、细胞死亡的特点、参与者及发生或调节机制，干细胞分类与生物学特点，细</w:t>
            </w:r>
            <w:r w:rsidRPr="001850B3">
              <w:rPr>
                <w:rFonts w:ascii="仿宋" w:eastAsia="仿宋" w:hAnsi="仿宋" w:hint="eastAsia"/>
                <w:szCs w:val="21"/>
              </w:rPr>
              <w:t>胞的改变与疾病发生的关系及应对手段背后的细胞生物学原理。</w:t>
            </w:r>
          </w:p>
          <w:p w:rsidR="001850B3" w:rsidRPr="001850B3" w:rsidRDefault="001850B3" w:rsidP="001850B3">
            <w:pPr>
              <w:adjustRightInd w:val="0"/>
              <w:snapToGrid w:val="0"/>
              <w:spacing w:beforeLines="50" w:before="156"/>
              <w:ind w:firstLineChars="200" w:firstLine="420"/>
              <w:rPr>
                <w:rFonts w:ascii="仿宋" w:eastAsia="仿宋" w:hAnsi="仿宋"/>
                <w:szCs w:val="21"/>
              </w:rPr>
            </w:pPr>
            <w:r w:rsidRPr="001850B3">
              <w:rPr>
                <w:rFonts w:ascii="仿宋" w:eastAsia="仿宋" w:hAnsi="仿宋"/>
                <w:szCs w:val="21"/>
              </w:rPr>
              <w:t>4．医学微生物学：医学微生物学主要考核对人体具有致病性的微生物的有关内容，包括：微生物的形态结构、遗传变异和生长繁殖周期（生长曲线）；病原微生物（细菌、衣原体、支原体、螺旋体、立克次体、真菌、病毒、朊粒等）的致病特性、传播途径、致病机制、抗感染免疫、实验室诊断以及预防和治疗原则；正常菌群如何转化为条件致病菌；条件致病菌的致病条件和所致疾病；感染性疾病标本的采集原则；抗菌/抗病毒/抗真菌药物的主要作用靶点及耐药特性等。</w:t>
            </w:r>
          </w:p>
          <w:p w:rsidR="00732848" w:rsidRDefault="001850B3" w:rsidP="001850B3">
            <w:pPr>
              <w:adjustRightInd w:val="0"/>
              <w:snapToGrid w:val="0"/>
              <w:spacing w:beforeLines="50" w:before="156"/>
              <w:ind w:firstLineChars="200" w:firstLine="420"/>
              <w:rPr>
                <w:rFonts w:ascii="仿宋" w:eastAsia="仿宋" w:hAnsi="仿宋"/>
                <w:szCs w:val="21"/>
              </w:rPr>
            </w:pPr>
            <w:r w:rsidRPr="001850B3">
              <w:rPr>
                <w:rFonts w:ascii="仿宋" w:eastAsia="仿宋" w:hAnsi="仿宋"/>
                <w:szCs w:val="21"/>
              </w:rPr>
              <w:t>5．病理生理学：病理生理学主要考核疾病、健康、亚健康、衰老、康复、脑死亡等概念，疾病原因、条件、诱因、危险因素、疾病发生发展一般规律等；掌握三种脱水、水中毒、水肿、低钾血症、高钾血症、四种单纯性酸碱平衡紊乱、四种缺氧、发热、应激、细胞增殖和凋亡、缺血再灌注损伤、休克、多器官功能衰竭、弥散性血管内凝血的概念、原因、发生机制和对机体的影响；掌握心力衰竭、呼吸衰竭、肝功能不全、肾功能不全的概念、机体的代偿反应和功能代谢改变。</w:t>
            </w:r>
          </w:p>
        </w:tc>
      </w:tr>
      <w:tr w:rsidR="00732848">
        <w:tc>
          <w:tcPr>
            <w:tcW w:w="8296" w:type="dxa"/>
            <w:gridSpan w:val="6"/>
          </w:tcPr>
          <w:p w:rsidR="00732848" w:rsidRDefault="008D114A" w:rsidP="009C00CE">
            <w:pPr>
              <w:adjustRightInd w:val="0"/>
              <w:snapToGrid w:val="0"/>
              <w:spacing w:line="420" w:lineRule="atLeast"/>
              <w:rPr>
                <w:rFonts w:ascii="仿宋" w:eastAsia="仿宋" w:hAnsi="仿宋"/>
                <w:sz w:val="27"/>
                <w:szCs w:val="27"/>
              </w:rPr>
            </w:pPr>
            <w:r>
              <w:rPr>
                <w:rFonts w:ascii="仿宋" w:eastAsia="仿宋" w:hAnsi="仿宋" w:hint="eastAsia"/>
                <w:sz w:val="27"/>
                <w:szCs w:val="27"/>
              </w:rPr>
              <w:t>二、试卷结构</w:t>
            </w:r>
          </w:p>
        </w:tc>
      </w:tr>
      <w:tr w:rsidR="00732848">
        <w:tc>
          <w:tcPr>
            <w:tcW w:w="8296" w:type="dxa"/>
            <w:gridSpan w:val="6"/>
          </w:tcPr>
          <w:p w:rsidR="00C0151E" w:rsidRPr="00C0151E" w:rsidRDefault="00C0151E" w:rsidP="00C0151E">
            <w:pPr>
              <w:adjustRightInd w:val="0"/>
              <w:snapToGrid w:val="0"/>
              <w:spacing w:line="300" w:lineRule="auto"/>
              <w:ind w:firstLineChars="200" w:firstLine="420"/>
              <w:rPr>
                <w:rFonts w:ascii="楷体" w:eastAsia="楷体" w:hAnsi="楷体"/>
                <w:szCs w:val="21"/>
              </w:rPr>
            </w:pPr>
            <w:r w:rsidRPr="00C0151E">
              <w:rPr>
                <w:rFonts w:ascii="楷体" w:eastAsia="楷体" w:hAnsi="楷体" w:hint="eastAsia"/>
                <w:szCs w:val="21"/>
              </w:rPr>
              <w:t>试卷内容：生理学约</w:t>
            </w:r>
            <w:r w:rsidRPr="00C0151E">
              <w:rPr>
                <w:rFonts w:ascii="楷体" w:eastAsia="楷体" w:hAnsi="楷体"/>
                <w:szCs w:val="21"/>
              </w:rPr>
              <w:t>23%，生物化学和分子生物学约23%，细胞生物学约18%，医学微生物学约18%，病理生理学约18%。</w:t>
            </w:r>
          </w:p>
          <w:p w:rsidR="00C0151E" w:rsidRPr="00C0151E" w:rsidRDefault="00C0151E" w:rsidP="00C0151E">
            <w:pPr>
              <w:adjustRightInd w:val="0"/>
              <w:snapToGrid w:val="0"/>
              <w:spacing w:line="300" w:lineRule="auto"/>
              <w:ind w:firstLineChars="200" w:firstLine="420"/>
              <w:rPr>
                <w:rFonts w:ascii="楷体" w:eastAsia="楷体" w:hAnsi="楷体"/>
                <w:szCs w:val="21"/>
              </w:rPr>
            </w:pPr>
            <w:r w:rsidRPr="00C0151E">
              <w:rPr>
                <w:rFonts w:ascii="楷体" w:eastAsia="楷体" w:hAnsi="楷体" w:hint="eastAsia"/>
                <w:szCs w:val="21"/>
              </w:rPr>
              <w:lastRenderedPageBreak/>
              <w:t>试卷满分</w:t>
            </w:r>
            <w:r w:rsidRPr="00C0151E">
              <w:rPr>
                <w:rFonts w:ascii="楷体" w:eastAsia="楷体" w:hAnsi="楷体"/>
                <w:szCs w:val="21"/>
              </w:rPr>
              <w:t>300分，考试时间180分钟</w:t>
            </w:r>
          </w:p>
          <w:p w:rsidR="00C0151E" w:rsidRPr="00C0151E" w:rsidRDefault="00C0151E" w:rsidP="00C0151E">
            <w:pPr>
              <w:adjustRightInd w:val="0"/>
              <w:snapToGrid w:val="0"/>
              <w:spacing w:line="300" w:lineRule="auto"/>
              <w:ind w:firstLineChars="200" w:firstLine="420"/>
              <w:rPr>
                <w:rFonts w:ascii="楷体" w:eastAsia="楷体" w:hAnsi="楷体"/>
                <w:szCs w:val="21"/>
              </w:rPr>
            </w:pPr>
            <w:r w:rsidRPr="00C0151E">
              <w:rPr>
                <w:rFonts w:ascii="楷体" w:eastAsia="楷体" w:hAnsi="楷体" w:hint="eastAsia"/>
                <w:szCs w:val="21"/>
              </w:rPr>
              <w:t>试卷题型结构：</w:t>
            </w:r>
          </w:p>
          <w:p w:rsidR="00C0151E" w:rsidRPr="00C0151E" w:rsidRDefault="00C0151E" w:rsidP="00C0151E">
            <w:pPr>
              <w:adjustRightInd w:val="0"/>
              <w:snapToGrid w:val="0"/>
              <w:spacing w:line="300" w:lineRule="auto"/>
              <w:ind w:firstLineChars="200" w:firstLine="420"/>
              <w:rPr>
                <w:rFonts w:ascii="楷体" w:eastAsia="楷体" w:hAnsi="楷体"/>
                <w:szCs w:val="21"/>
              </w:rPr>
            </w:pPr>
            <w:r w:rsidRPr="00C0151E">
              <w:rPr>
                <w:rFonts w:ascii="楷体" w:eastAsia="楷体" w:hAnsi="楷体" w:hint="eastAsia"/>
                <w:szCs w:val="21"/>
              </w:rPr>
              <w:t>单选题</w:t>
            </w:r>
            <w:r w:rsidRPr="00C0151E">
              <w:rPr>
                <w:rFonts w:ascii="楷体" w:eastAsia="楷体" w:hAnsi="楷体"/>
                <w:szCs w:val="21"/>
              </w:rPr>
              <w:t>100分</w:t>
            </w:r>
          </w:p>
          <w:p w:rsidR="00C0151E" w:rsidRPr="00C0151E" w:rsidRDefault="00C0151E" w:rsidP="00C0151E">
            <w:pPr>
              <w:adjustRightInd w:val="0"/>
              <w:snapToGrid w:val="0"/>
              <w:spacing w:line="300" w:lineRule="auto"/>
              <w:ind w:firstLineChars="200" w:firstLine="420"/>
              <w:rPr>
                <w:rFonts w:ascii="楷体" w:eastAsia="楷体" w:hAnsi="楷体"/>
                <w:szCs w:val="21"/>
              </w:rPr>
            </w:pPr>
            <w:r w:rsidRPr="00C0151E">
              <w:rPr>
                <w:rFonts w:ascii="楷体" w:eastAsia="楷体" w:hAnsi="楷体" w:hint="eastAsia"/>
                <w:szCs w:val="21"/>
              </w:rPr>
              <w:t>名词解释</w:t>
            </w:r>
            <w:r w:rsidRPr="00C0151E">
              <w:rPr>
                <w:rFonts w:ascii="楷体" w:eastAsia="楷体" w:hAnsi="楷体"/>
                <w:szCs w:val="21"/>
              </w:rPr>
              <w:t>55分</w:t>
            </w:r>
          </w:p>
          <w:p w:rsidR="00C0151E" w:rsidRPr="00C0151E" w:rsidRDefault="00C0151E" w:rsidP="00C0151E">
            <w:pPr>
              <w:adjustRightInd w:val="0"/>
              <w:snapToGrid w:val="0"/>
              <w:spacing w:line="300" w:lineRule="auto"/>
              <w:ind w:firstLineChars="200" w:firstLine="420"/>
              <w:rPr>
                <w:rFonts w:ascii="楷体" w:eastAsia="楷体" w:hAnsi="楷体"/>
                <w:szCs w:val="21"/>
              </w:rPr>
            </w:pPr>
            <w:r w:rsidRPr="00C0151E">
              <w:rPr>
                <w:rFonts w:ascii="楷体" w:eastAsia="楷体" w:hAnsi="楷体" w:hint="eastAsia"/>
                <w:szCs w:val="21"/>
              </w:rPr>
              <w:t>简答题</w:t>
            </w:r>
            <w:r w:rsidRPr="00C0151E">
              <w:rPr>
                <w:rFonts w:ascii="楷体" w:eastAsia="楷体" w:hAnsi="楷体"/>
                <w:szCs w:val="21"/>
              </w:rPr>
              <w:t>70分</w:t>
            </w:r>
          </w:p>
          <w:p w:rsidR="00C0151E" w:rsidRPr="00C0151E" w:rsidRDefault="00C0151E" w:rsidP="00C0151E">
            <w:pPr>
              <w:adjustRightInd w:val="0"/>
              <w:snapToGrid w:val="0"/>
              <w:spacing w:line="300" w:lineRule="auto"/>
              <w:ind w:firstLineChars="200" w:firstLine="420"/>
              <w:rPr>
                <w:rFonts w:ascii="楷体" w:eastAsia="楷体" w:hAnsi="楷体"/>
                <w:szCs w:val="21"/>
              </w:rPr>
            </w:pPr>
            <w:r w:rsidRPr="00C0151E">
              <w:rPr>
                <w:rFonts w:ascii="楷体" w:eastAsia="楷体" w:hAnsi="楷体" w:hint="eastAsia"/>
                <w:szCs w:val="21"/>
              </w:rPr>
              <w:t>论述题</w:t>
            </w:r>
            <w:r w:rsidRPr="00C0151E">
              <w:rPr>
                <w:rFonts w:ascii="楷体" w:eastAsia="楷体" w:hAnsi="楷体"/>
                <w:szCs w:val="21"/>
              </w:rPr>
              <w:t>75分</w:t>
            </w:r>
          </w:p>
          <w:p w:rsidR="00732848" w:rsidRPr="00C0151E" w:rsidRDefault="00C37597" w:rsidP="00C0151E">
            <w:pPr>
              <w:adjustRightInd w:val="0"/>
              <w:snapToGrid w:val="0"/>
              <w:spacing w:line="300" w:lineRule="auto"/>
              <w:ind w:firstLineChars="200" w:firstLine="420"/>
              <w:rPr>
                <w:rFonts w:ascii="楷体" w:eastAsia="楷体" w:hAnsi="楷体"/>
                <w:szCs w:val="21"/>
              </w:rPr>
            </w:pPr>
            <w:r w:rsidRPr="00C0151E">
              <w:rPr>
                <w:rFonts w:ascii="楷体" w:eastAsia="楷体" w:hAnsi="楷体"/>
                <w:szCs w:val="21"/>
              </w:rPr>
              <w:t>注</w:t>
            </w:r>
            <w:r w:rsidRPr="00C0151E">
              <w:rPr>
                <w:rFonts w:ascii="楷体" w:eastAsia="楷体" w:hAnsi="楷体" w:hint="eastAsia"/>
                <w:szCs w:val="21"/>
              </w:rPr>
              <w:t>：</w:t>
            </w:r>
            <w:r w:rsidRPr="00C0151E">
              <w:rPr>
                <w:rFonts w:ascii="楷体" w:eastAsia="楷体" w:hAnsi="楷体"/>
                <w:szCs w:val="21"/>
              </w:rPr>
              <w:t>如果试卷结构有</w:t>
            </w:r>
            <w:r w:rsidRPr="00C0151E">
              <w:rPr>
                <w:rFonts w:ascii="楷体" w:eastAsia="楷体" w:hAnsi="楷体" w:hint="eastAsia"/>
                <w:szCs w:val="21"/>
              </w:rPr>
              <w:t>所</w:t>
            </w:r>
            <w:r w:rsidRPr="00C0151E">
              <w:rPr>
                <w:rFonts w:ascii="楷体" w:eastAsia="楷体" w:hAnsi="楷体"/>
                <w:szCs w:val="21"/>
              </w:rPr>
              <w:t>变化，不再另行通知。</w:t>
            </w:r>
          </w:p>
        </w:tc>
      </w:tr>
      <w:tr w:rsidR="00732848">
        <w:tc>
          <w:tcPr>
            <w:tcW w:w="8296" w:type="dxa"/>
            <w:gridSpan w:val="6"/>
          </w:tcPr>
          <w:p w:rsidR="00732848" w:rsidRDefault="008D114A" w:rsidP="009C00CE">
            <w:pPr>
              <w:adjustRightInd w:val="0"/>
              <w:snapToGrid w:val="0"/>
              <w:spacing w:line="420" w:lineRule="atLeast"/>
              <w:rPr>
                <w:rFonts w:ascii="仿宋" w:eastAsia="仿宋" w:hAnsi="仿宋"/>
                <w:sz w:val="27"/>
                <w:szCs w:val="27"/>
              </w:rPr>
            </w:pPr>
            <w:r>
              <w:rPr>
                <w:rFonts w:ascii="仿宋" w:eastAsia="仿宋" w:hAnsi="仿宋" w:hint="eastAsia"/>
                <w:sz w:val="27"/>
                <w:szCs w:val="27"/>
              </w:rPr>
              <w:lastRenderedPageBreak/>
              <w:t>三、参考书目</w:t>
            </w:r>
          </w:p>
        </w:tc>
      </w:tr>
      <w:tr w:rsidR="00732848" w:rsidTr="004C1001">
        <w:tc>
          <w:tcPr>
            <w:tcW w:w="1382" w:type="dxa"/>
          </w:tcPr>
          <w:p w:rsidR="00732848" w:rsidRDefault="008D114A">
            <w:pPr>
              <w:adjustRightInd w:val="0"/>
              <w:snapToGrid w:val="0"/>
              <w:spacing w:line="420" w:lineRule="atLeast"/>
              <w:rPr>
                <w:rFonts w:ascii="仿宋" w:eastAsia="仿宋" w:hAnsi="仿宋"/>
                <w:sz w:val="27"/>
                <w:szCs w:val="27"/>
              </w:rPr>
            </w:pPr>
            <w:r>
              <w:rPr>
                <w:rFonts w:ascii="仿宋" w:eastAsia="仿宋" w:hAnsi="仿宋" w:hint="eastAsia"/>
                <w:sz w:val="27"/>
                <w:szCs w:val="27"/>
              </w:rPr>
              <w:t>作者</w:t>
            </w:r>
          </w:p>
        </w:tc>
        <w:tc>
          <w:tcPr>
            <w:tcW w:w="1987" w:type="dxa"/>
          </w:tcPr>
          <w:p w:rsidR="00732848" w:rsidRDefault="008D114A">
            <w:pPr>
              <w:adjustRightInd w:val="0"/>
              <w:snapToGrid w:val="0"/>
              <w:spacing w:line="420" w:lineRule="atLeast"/>
              <w:rPr>
                <w:rFonts w:ascii="仿宋" w:eastAsia="仿宋" w:hAnsi="仿宋"/>
                <w:sz w:val="27"/>
                <w:szCs w:val="27"/>
              </w:rPr>
            </w:pPr>
            <w:r>
              <w:rPr>
                <w:rFonts w:ascii="仿宋" w:eastAsia="仿宋" w:hAnsi="仿宋" w:hint="eastAsia"/>
                <w:sz w:val="27"/>
                <w:szCs w:val="27"/>
              </w:rPr>
              <w:t>书名</w:t>
            </w:r>
          </w:p>
        </w:tc>
        <w:tc>
          <w:tcPr>
            <w:tcW w:w="1842" w:type="dxa"/>
          </w:tcPr>
          <w:p w:rsidR="00732848" w:rsidRDefault="008D114A">
            <w:pPr>
              <w:adjustRightInd w:val="0"/>
              <w:snapToGrid w:val="0"/>
              <w:spacing w:line="420" w:lineRule="atLeast"/>
              <w:rPr>
                <w:rFonts w:ascii="仿宋" w:eastAsia="仿宋" w:hAnsi="仿宋"/>
                <w:sz w:val="27"/>
                <w:szCs w:val="27"/>
              </w:rPr>
            </w:pPr>
            <w:r>
              <w:rPr>
                <w:rFonts w:ascii="仿宋" w:eastAsia="仿宋" w:hAnsi="仿宋" w:hint="eastAsia"/>
                <w:sz w:val="27"/>
                <w:szCs w:val="27"/>
              </w:rPr>
              <w:t>出版社</w:t>
            </w:r>
          </w:p>
        </w:tc>
        <w:tc>
          <w:tcPr>
            <w:tcW w:w="1418" w:type="dxa"/>
          </w:tcPr>
          <w:p w:rsidR="00732848" w:rsidRDefault="008D114A">
            <w:pPr>
              <w:adjustRightInd w:val="0"/>
              <w:snapToGrid w:val="0"/>
              <w:spacing w:line="420" w:lineRule="atLeast"/>
              <w:rPr>
                <w:rFonts w:ascii="仿宋" w:eastAsia="仿宋" w:hAnsi="仿宋"/>
                <w:sz w:val="27"/>
                <w:szCs w:val="27"/>
              </w:rPr>
            </w:pPr>
            <w:r>
              <w:rPr>
                <w:rFonts w:ascii="仿宋" w:eastAsia="仿宋" w:hAnsi="仿宋" w:hint="eastAsia"/>
                <w:sz w:val="27"/>
                <w:szCs w:val="27"/>
              </w:rPr>
              <w:t>出版时间</w:t>
            </w:r>
          </w:p>
        </w:tc>
        <w:tc>
          <w:tcPr>
            <w:tcW w:w="850" w:type="dxa"/>
          </w:tcPr>
          <w:p w:rsidR="00732848" w:rsidRDefault="008D114A">
            <w:pPr>
              <w:adjustRightInd w:val="0"/>
              <w:snapToGrid w:val="0"/>
              <w:spacing w:line="420" w:lineRule="atLeast"/>
              <w:rPr>
                <w:rFonts w:ascii="仿宋" w:eastAsia="仿宋" w:hAnsi="仿宋"/>
                <w:sz w:val="27"/>
                <w:szCs w:val="27"/>
              </w:rPr>
            </w:pPr>
            <w:r>
              <w:rPr>
                <w:rFonts w:ascii="仿宋" w:eastAsia="仿宋" w:hAnsi="仿宋" w:hint="eastAsia"/>
                <w:sz w:val="27"/>
                <w:szCs w:val="27"/>
              </w:rPr>
              <w:t>版次</w:t>
            </w:r>
          </w:p>
        </w:tc>
        <w:tc>
          <w:tcPr>
            <w:tcW w:w="817" w:type="dxa"/>
          </w:tcPr>
          <w:p w:rsidR="00732848" w:rsidRDefault="008D114A">
            <w:pPr>
              <w:adjustRightInd w:val="0"/>
              <w:snapToGrid w:val="0"/>
              <w:spacing w:line="420" w:lineRule="atLeast"/>
              <w:rPr>
                <w:rFonts w:ascii="仿宋" w:eastAsia="仿宋" w:hAnsi="仿宋"/>
                <w:sz w:val="27"/>
                <w:szCs w:val="27"/>
              </w:rPr>
            </w:pPr>
            <w:r>
              <w:rPr>
                <w:rFonts w:ascii="仿宋" w:eastAsia="仿宋" w:hAnsi="仿宋" w:hint="eastAsia"/>
                <w:sz w:val="27"/>
                <w:szCs w:val="27"/>
              </w:rPr>
              <w:t>备注</w:t>
            </w:r>
          </w:p>
        </w:tc>
      </w:tr>
      <w:tr w:rsidR="00732848" w:rsidTr="004C1001">
        <w:tc>
          <w:tcPr>
            <w:tcW w:w="1382" w:type="dxa"/>
          </w:tcPr>
          <w:p w:rsidR="00732848" w:rsidRPr="004C1001" w:rsidRDefault="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陆利民，王锦</w:t>
            </w:r>
          </w:p>
        </w:tc>
        <w:tc>
          <w:tcPr>
            <w:tcW w:w="1987" w:type="dxa"/>
          </w:tcPr>
          <w:p w:rsidR="00732848" w:rsidRPr="004C1001" w:rsidRDefault="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生理学</w:t>
            </w:r>
          </w:p>
        </w:tc>
        <w:tc>
          <w:tcPr>
            <w:tcW w:w="1842" w:type="dxa"/>
          </w:tcPr>
          <w:p w:rsidR="00732848" w:rsidRPr="004C1001" w:rsidRDefault="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复旦大学出版社</w:t>
            </w:r>
          </w:p>
        </w:tc>
        <w:tc>
          <w:tcPr>
            <w:tcW w:w="1418" w:type="dxa"/>
          </w:tcPr>
          <w:p w:rsidR="00732848" w:rsidRPr="004C1001" w:rsidRDefault="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2016</w:t>
            </w:r>
          </w:p>
        </w:tc>
        <w:tc>
          <w:tcPr>
            <w:tcW w:w="850" w:type="dxa"/>
          </w:tcPr>
          <w:p w:rsidR="00732848" w:rsidRPr="004C1001" w:rsidRDefault="00732848">
            <w:pPr>
              <w:adjustRightInd w:val="0"/>
              <w:snapToGrid w:val="0"/>
              <w:spacing w:line="420" w:lineRule="atLeast"/>
              <w:rPr>
                <w:rFonts w:ascii="华文楷体" w:eastAsia="华文楷体" w:hAnsi="华文楷体"/>
                <w:sz w:val="27"/>
                <w:szCs w:val="27"/>
              </w:rPr>
            </w:pPr>
          </w:p>
        </w:tc>
        <w:tc>
          <w:tcPr>
            <w:tcW w:w="817" w:type="dxa"/>
          </w:tcPr>
          <w:p w:rsidR="00732848" w:rsidRDefault="00732848">
            <w:pPr>
              <w:adjustRightInd w:val="0"/>
              <w:snapToGrid w:val="0"/>
              <w:spacing w:line="420" w:lineRule="atLeast"/>
              <w:rPr>
                <w:rFonts w:ascii="仿宋" w:eastAsia="仿宋" w:hAnsi="仿宋"/>
                <w:sz w:val="27"/>
                <w:szCs w:val="27"/>
              </w:rPr>
            </w:pPr>
          </w:p>
        </w:tc>
      </w:tr>
      <w:tr w:rsidR="00732848" w:rsidTr="004C1001">
        <w:tc>
          <w:tcPr>
            <w:tcW w:w="1382" w:type="dxa"/>
          </w:tcPr>
          <w:p w:rsidR="00732848" w:rsidRPr="004C1001" w:rsidRDefault="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王庭槐</w:t>
            </w:r>
          </w:p>
        </w:tc>
        <w:tc>
          <w:tcPr>
            <w:tcW w:w="1987" w:type="dxa"/>
          </w:tcPr>
          <w:p w:rsidR="00732848" w:rsidRPr="004C1001" w:rsidRDefault="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生理学</w:t>
            </w:r>
          </w:p>
        </w:tc>
        <w:tc>
          <w:tcPr>
            <w:tcW w:w="1842" w:type="dxa"/>
          </w:tcPr>
          <w:p w:rsidR="00732848" w:rsidRPr="004C1001" w:rsidRDefault="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人民卫生出版社</w:t>
            </w:r>
          </w:p>
        </w:tc>
        <w:tc>
          <w:tcPr>
            <w:tcW w:w="1418" w:type="dxa"/>
          </w:tcPr>
          <w:p w:rsidR="00732848" w:rsidRPr="004C1001" w:rsidRDefault="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2018</w:t>
            </w:r>
          </w:p>
        </w:tc>
        <w:tc>
          <w:tcPr>
            <w:tcW w:w="850" w:type="dxa"/>
          </w:tcPr>
          <w:p w:rsidR="00732848" w:rsidRPr="004C1001" w:rsidRDefault="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第9版</w:t>
            </w:r>
          </w:p>
        </w:tc>
        <w:tc>
          <w:tcPr>
            <w:tcW w:w="817" w:type="dxa"/>
          </w:tcPr>
          <w:p w:rsidR="00732848" w:rsidRDefault="00732848">
            <w:pPr>
              <w:adjustRightInd w:val="0"/>
              <w:snapToGrid w:val="0"/>
              <w:spacing w:line="420" w:lineRule="atLeast"/>
              <w:rPr>
                <w:rFonts w:ascii="仿宋" w:eastAsia="仿宋" w:hAnsi="仿宋"/>
                <w:sz w:val="27"/>
                <w:szCs w:val="27"/>
              </w:rPr>
            </w:pPr>
          </w:p>
        </w:tc>
      </w:tr>
      <w:tr w:rsidR="00732848" w:rsidTr="004C1001">
        <w:tc>
          <w:tcPr>
            <w:tcW w:w="1382" w:type="dxa"/>
          </w:tcPr>
          <w:p w:rsidR="00732848" w:rsidRPr="004C1001" w:rsidRDefault="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汤其群</w:t>
            </w:r>
          </w:p>
        </w:tc>
        <w:tc>
          <w:tcPr>
            <w:tcW w:w="1987" w:type="dxa"/>
          </w:tcPr>
          <w:p w:rsidR="00732848" w:rsidRPr="004C1001" w:rsidRDefault="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生物化学与分子生物学</w:t>
            </w:r>
          </w:p>
        </w:tc>
        <w:tc>
          <w:tcPr>
            <w:tcW w:w="1842" w:type="dxa"/>
          </w:tcPr>
          <w:p w:rsidR="00732848" w:rsidRPr="004C1001" w:rsidRDefault="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复旦大学出版社</w:t>
            </w:r>
          </w:p>
        </w:tc>
        <w:tc>
          <w:tcPr>
            <w:tcW w:w="1418" w:type="dxa"/>
          </w:tcPr>
          <w:p w:rsidR="00732848" w:rsidRPr="004C1001" w:rsidRDefault="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2016</w:t>
            </w:r>
          </w:p>
        </w:tc>
        <w:tc>
          <w:tcPr>
            <w:tcW w:w="850" w:type="dxa"/>
          </w:tcPr>
          <w:p w:rsidR="00732848" w:rsidRPr="004C1001" w:rsidRDefault="00732848">
            <w:pPr>
              <w:adjustRightInd w:val="0"/>
              <w:snapToGrid w:val="0"/>
              <w:spacing w:line="420" w:lineRule="atLeast"/>
              <w:rPr>
                <w:rFonts w:ascii="华文楷体" w:eastAsia="华文楷体" w:hAnsi="华文楷体"/>
                <w:sz w:val="27"/>
                <w:szCs w:val="27"/>
              </w:rPr>
            </w:pPr>
          </w:p>
        </w:tc>
        <w:tc>
          <w:tcPr>
            <w:tcW w:w="817" w:type="dxa"/>
          </w:tcPr>
          <w:p w:rsidR="00732848" w:rsidRDefault="00732848">
            <w:pPr>
              <w:adjustRightInd w:val="0"/>
              <w:snapToGrid w:val="0"/>
              <w:spacing w:line="420" w:lineRule="atLeast"/>
              <w:rPr>
                <w:rFonts w:ascii="仿宋" w:eastAsia="仿宋" w:hAnsi="仿宋"/>
                <w:sz w:val="27"/>
                <w:szCs w:val="27"/>
              </w:rPr>
            </w:pPr>
          </w:p>
        </w:tc>
      </w:tr>
      <w:tr w:rsidR="00DF5648" w:rsidTr="004C1001">
        <w:tc>
          <w:tcPr>
            <w:tcW w:w="1382"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周春燕，药立波</w:t>
            </w:r>
          </w:p>
        </w:tc>
        <w:tc>
          <w:tcPr>
            <w:tcW w:w="1987"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生物化学与分子生物学</w:t>
            </w:r>
          </w:p>
        </w:tc>
        <w:tc>
          <w:tcPr>
            <w:tcW w:w="1842"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人民卫生出版社</w:t>
            </w:r>
          </w:p>
        </w:tc>
        <w:tc>
          <w:tcPr>
            <w:tcW w:w="1418"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2018</w:t>
            </w:r>
          </w:p>
        </w:tc>
        <w:tc>
          <w:tcPr>
            <w:tcW w:w="850"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第9版</w:t>
            </w:r>
          </w:p>
        </w:tc>
        <w:tc>
          <w:tcPr>
            <w:tcW w:w="817" w:type="dxa"/>
          </w:tcPr>
          <w:p w:rsidR="00DF5648" w:rsidRDefault="00DF5648" w:rsidP="00DF5648">
            <w:pPr>
              <w:adjustRightInd w:val="0"/>
              <w:snapToGrid w:val="0"/>
              <w:spacing w:line="420" w:lineRule="atLeast"/>
              <w:rPr>
                <w:rFonts w:ascii="仿宋" w:eastAsia="仿宋" w:hAnsi="仿宋"/>
                <w:sz w:val="27"/>
                <w:szCs w:val="27"/>
              </w:rPr>
            </w:pPr>
          </w:p>
        </w:tc>
      </w:tr>
      <w:tr w:rsidR="00DF5648" w:rsidTr="004C1001">
        <w:tc>
          <w:tcPr>
            <w:tcW w:w="1382"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袁正宏</w:t>
            </w:r>
          </w:p>
        </w:tc>
        <w:tc>
          <w:tcPr>
            <w:tcW w:w="1987"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医学微生物学</w:t>
            </w:r>
          </w:p>
        </w:tc>
        <w:tc>
          <w:tcPr>
            <w:tcW w:w="1842"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复旦大学出版社</w:t>
            </w:r>
          </w:p>
        </w:tc>
        <w:tc>
          <w:tcPr>
            <w:tcW w:w="1418"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2016</w:t>
            </w:r>
          </w:p>
        </w:tc>
        <w:tc>
          <w:tcPr>
            <w:tcW w:w="850" w:type="dxa"/>
          </w:tcPr>
          <w:p w:rsidR="00DF5648" w:rsidRPr="004C1001" w:rsidRDefault="00DF5648" w:rsidP="00DF5648">
            <w:pPr>
              <w:adjustRightInd w:val="0"/>
              <w:snapToGrid w:val="0"/>
              <w:spacing w:line="420" w:lineRule="atLeast"/>
              <w:rPr>
                <w:rFonts w:ascii="华文楷体" w:eastAsia="华文楷体" w:hAnsi="华文楷体"/>
                <w:sz w:val="27"/>
                <w:szCs w:val="27"/>
              </w:rPr>
            </w:pPr>
          </w:p>
        </w:tc>
        <w:tc>
          <w:tcPr>
            <w:tcW w:w="817" w:type="dxa"/>
          </w:tcPr>
          <w:p w:rsidR="00DF5648" w:rsidRDefault="00DF5648" w:rsidP="00DF5648">
            <w:pPr>
              <w:adjustRightInd w:val="0"/>
              <w:snapToGrid w:val="0"/>
              <w:spacing w:line="420" w:lineRule="atLeast"/>
              <w:rPr>
                <w:rFonts w:ascii="仿宋" w:eastAsia="仿宋" w:hAnsi="仿宋"/>
                <w:sz w:val="27"/>
                <w:szCs w:val="27"/>
              </w:rPr>
            </w:pPr>
          </w:p>
        </w:tc>
      </w:tr>
      <w:tr w:rsidR="00DF5648" w:rsidTr="004C1001">
        <w:tc>
          <w:tcPr>
            <w:tcW w:w="1382"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szCs w:val="21"/>
              </w:rPr>
              <w:t>李凡</w:t>
            </w:r>
            <w:r w:rsidRPr="004C1001">
              <w:rPr>
                <w:rFonts w:ascii="华文楷体" w:eastAsia="华文楷体" w:hAnsi="华文楷体" w:hint="eastAsia"/>
                <w:szCs w:val="21"/>
              </w:rPr>
              <w:t>，</w:t>
            </w:r>
            <w:r w:rsidRPr="004C1001">
              <w:rPr>
                <w:rFonts w:ascii="华文楷体" w:eastAsia="华文楷体" w:hAnsi="华文楷体"/>
                <w:szCs w:val="21"/>
              </w:rPr>
              <w:t>徐志凯</w:t>
            </w:r>
          </w:p>
        </w:tc>
        <w:tc>
          <w:tcPr>
            <w:tcW w:w="1987"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医学微生物学</w:t>
            </w:r>
          </w:p>
        </w:tc>
        <w:tc>
          <w:tcPr>
            <w:tcW w:w="1842"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人民卫生出版社</w:t>
            </w:r>
          </w:p>
        </w:tc>
        <w:tc>
          <w:tcPr>
            <w:tcW w:w="1418"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2018</w:t>
            </w:r>
          </w:p>
        </w:tc>
        <w:tc>
          <w:tcPr>
            <w:tcW w:w="850"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第9版</w:t>
            </w:r>
          </w:p>
        </w:tc>
        <w:tc>
          <w:tcPr>
            <w:tcW w:w="817" w:type="dxa"/>
          </w:tcPr>
          <w:p w:rsidR="00DF5648" w:rsidRDefault="00DF5648" w:rsidP="00DF5648">
            <w:pPr>
              <w:adjustRightInd w:val="0"/>
              <w:snapToGrid w:val="0"/>
              <w:spacing w:line="420" w:lineRule="atLeast"/>
              <w:rPr>
                <w:rFonts w:ascii="仿宋" w:eastAsia="仿宋" w:hAnsi="仿宋"/>
                <w:sz w:val="27"/>
                <w:szCs w:val="27"/>
              </w:rPr>
            </w:pPr>
          </w:p>
        </w:tc>
      </w:tr>
      <w:tr w:rsidR="00DF5648" w:rsidTr="004C1001">
        <w:tc>
          <w:tcPr>
            <w:tcW w:w="1382"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王建枝，钱睿哲</w:t>
            </w:r>
          </w:p>
        </w:tc>
        <w:tc>
          <w:tcPr>
            <w:tcW w:w="1987"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病理生理学</w:t>
            </w:r>
          </w:p>
        </w:tc>
        <w:tc>
          <w:tcPr>
            <w:tcW w:w="1842"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人民卫生出版社</w:t>
            </w:r>
          </w:p>
        </w:tc>
        <w:tc>
          <w:tcPr>
            <w:tcW w:w="1418"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2018</w:t>
            </w:r>
          </w:p>
        </w:tc>
        <w:tc>
          <w:tcPr>
            <w:tcW w:w="850" w:type="dxa"/>
          </w:tcPr>
          <w:p w:rsidR="00DF5648" w:rsidRPr="004C1001" w:rsidRDefault="00DF5648" w:rsidP="00DF5648">
            <w:pPr>
              <w:adjustRightInd w:val="0"/>
              <w:snapToGrid w:val="0"/>
              <w:spacing w:line="420" w:lineRule="atLeast"/>
              <w:rPr>
                <w:rFonts w:ascii="华文楷体" w:eastAsia="华文楷体" w:hAnsi="华文楷体"/>
                <w:sz w:val="27"/>
                <w:szCs w:val="27"/>
              </w:rPr>
            </w:pPr>
            <w:r w:rsidRPr="004C1001">
              <w:rPr>
                <w:rFonts w:ascii="华文楷体" w:eastAsia="华文楷体" w:hAnsi="华文楷体" w:hint="eastAsia"/>
                <w:szCs w:val="21"/>
              </w:rPr>
              <w:t>第9版</w:t>
            </w:r>
          </w:p>
        </w:tc>
        <w:tc>
          <w:tcPr>
            <w:tcW w:w="817" w:type="dxa"/>
          </w:tcPr>
          <w:p w:rsidR="00DF5648" w:rsidRDefault="00DF5648" w:rsidP="00DF5648">
            <w:pPr>
              <w:adjustRightInd w:val="0"/>
              <w:snapToGrid w:val="0"/>
              <w:spacing w:line="420" w:lineRule="atLeast"/>
              <w:rPr>
                <w:rFonts w:ascii="仿宋" w:eastAsia="仿宋" w:hAnsi="仿宋"/>
                <w:sz w:val="27"/>
                <w:szCs w:val="27"/>
              </w:rPr>
            </w:pPr>
          </w:p>
        </w:tc>
      </w:tr>
      <w:tr w:rsidR="00DF5648" w:rsidTr="004C1001">
        <w:tc>
          <w:tcPr>
            <w:tcW w:w="1382" w:type="dxa"/>
          </w:tcPr>
          <w:p w:rsidR="00DF5648" w:rsidRPr="004C1001" w:rsidRDefault="00DF5648" w:rsidP="00DF5648">
            <w:pPr>
              <w:adjustRightInd w:val="0"/>
              <w:snapToGrid w:val="0"/>
              <w:spacing w:line="420" w:lineRule="atLeast"/>
              <w:rPr>
                <w:rFonts w:ascii="华文楷体" w:eastAsia="华文楷体" w:hAnsi="华文楷体"/>
                <w:szCs w:val="21"/>
              </w:rPr>
            </w:pPr>
            <w:r w:rsidRPr="004C1001">
              <w:rPr>
                <w:rFonts w:ascii="华文楷体" w:eastAsia="华文楷体" w:hAnsi="华文楷体" w:hint="eastAsia"/>
                <w:szCs w:val="21"/>
              </w:rPr>
              <w:t>左伋，刘艳平</w:t>
            </w:r>
          </w:p>
        </w:tc>
        <w:tc>
          <w:tcPr>
            <w:tcW w:w="1987" w:type="dxa"/>
          </w:tcPr>
          <w:p w:rsidR="00DF5648" w:rsidRPr="004C1001" w:rsidRDefault="00DF5648" w:rsidP="00DF5648">
            <w:pPr>
              <w:adjustRightInd w:val="0"/>
              <w:snapToGrid w:val="0"/>
              <w:spacing w:line="420" w:lineRule="atLeast"/>
              <w:rPr>
                <w:rFonts w:ascii="华文楷体" w:eastAsia="华文楷体" w:hAnsi="华文楷体"/>
                <w:szCs w:val="21"/>
              </w:rPr>
            </w:pPr>
            <w:r w:rsidRPr="004C1001">
              <w:rPr>
                <w:rFonts w:ascii="华文楷体" w:eastAsia="华文楷体" w:hAnsi="华文楷体" w:hint="eastAsia"/>
                <w:szCs w:val="21"/>
              </w:rPr>
              <w:t>细胞生物学</w:t>
            </w:r>
          </w:p>
        </w:tc>
        <w:tc>
          <w:tcPr>
            <w:tcW w:w="1842" w:type="dxa"/>
          </w:tcPr>
          <w:p w:rsidR="00DF5648" w:rsidRPr="004C1001" w:rsidRDefault="00DF5648" w:rsidP="00DF5648">
            <w:pPr>
              <w:adjustRightInd w:val="0"/>
              <w:snapToGrid w:val="0"/>
              <w:spacing w:line="420" w:lineRule="atLeast"/>
              <w:rPr>
                <w:rFonts w:ascii="华文楷体" w:eastAsia="华文楷体" w:hAnsi="华文楷体"/>
                <w:szCs w:val="21"/>
              </w:rPr>
            </w:pPr>
            <w:r w:rsidRPr="004C1001">
              <w:rPr>
                <w:rFonts w:ascii="华文楷体" w:eastAsia="华文楷体" w:hAnsi="华文楷体" w:hint="eastAsia"/>
                <w:szCs w:val="21"/>
              </w:rPr>
              <w:t>人民卫生出版社</w:t>
            </w:r>
          </w:p>
        </w:tc>
        <w:tc>
          <w:tcPr>
            <w:tcW w:w="1418" w:type="dxa"/>
          </w:tcPr>
          <w:p w:rsidR="00DF5648" w:rsidRPr="004C1001" w:rsidRDefault="00DF5648" w:rsidP="00DF5648">
            <w:pPr>
              <w:adjustRightInd w:val="0"/>
              <w:snapToGrid w:val="0"/>
              <w:spacing w:line="420" w:lineRule="atLeast"/>
              <w:rPr>
                <w:rFonts w:ascii="华文楷体" w:eastAsia="华文楷体" w:hAnsi="华文楷体"/>
                <w:szCs w:val="21"/>
              </w:rPr>
            </w:pPr>
            <w:r w:rsidRPr="004C1001">
              <w:rPr>
                <w:rFonts w:ascii="华文楷体" w:eastAsia="华文楷体" w:hAnsi="华文楷体" w:hint="eastAsia"/>
                <w:szCs w:val="21"/>
              </w:rPr>
              <w:t>2015</w:t>
            </w:r>
          </w:p>
        </w:tc>
        <w:tc>
          <w:tcPr>
            <w:tcW w:w="850" w:type="dxa"/>
          </w:tcPr>
          <w:p w:rsidR="00DF5648" w:rsidRPr="004C1001" w:rsidRDefault="00DF5648" w:rsidP="00DF5648">
            <w:pPr>
              <w:adjustRightInd w:val="0"/>
              <w:snapToGrid w:val="0"/>
              <w:spacing w:line="420" w:lineRule="atLeast"/>
              <w:rPr>
                <w:rFonts w:ascii="华文楷体" w:eastAsia="华文楷体" w:hAnsi="华文楷体"/>
                <w:szCs w:val="21"/>
              </w:rPr>
            </w:pPr>
            <w:r w:rsidRPr="004C1001">
              <w:rPr>
                <w:rFonts w:ascii="华文楷体" w:eastAsia="华文楷体" w:hAnsi="华文楷体" w:hint="eastAsia"/>
                <w:szCs w:val="21"/>
              </w:rPr>
              <w:t>第3版</w:t>
            </w:r>
          </w:p>
        </w:tc>
        <w:tc>
          <w:tcPr>
            <w:tcW w:w="817" w:type="dxa"/>
          </w:tcPr>
          <w:p w:rsidR="00DF5648" w:rsidRDefault="00DF5648" w:rsidP="00DF5648">
            <w:pPr>
              <w:adjustRightInd w:val="0"/>
              <w:snapToGrid w:val="0"/>
              <w:spacing w:line="420" w:lineRule="atLeast"/>
              <w:rPr>
                <w:rFonts w:ascii="仿宋" w:eastAsia="仿宋" w:hAnsi="仿宋"/>
                <w:sz w:val="27"/>
                <w:szCs w:val="27"/>
              </w:rPr>
            </w:pPr>
          </w:p>
        </w:tc>
      </w:tr>
    </w:tbl>
    <w:p w:rsidR="00082B38" w:rsidRDefault="00082B38" w:rsidP="00C0151E">
      <w:pPr>
        <w:widowControl/>
        <w:adjustRightInd w:val="0"/>
        <w:snapToGrid w:val="0"/>
        <w:jc w:val="center"/>
        <w:rPr>
          <w:rFonts w:ascii="黑体" w:eastAsia="黑体" w:hAnsi="黑体"/>
          <w:sz w:val="32"/>
          <w:szCs w:val="27"/>
        </w:rPr>
      </w:pPr>
    </w:p>
    <w:sectPr w:rsidR="00082B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FA" w:rsidRDefault="00B052FA" w:rsidP="005618C4">
      <w:r>
        <w:separator/>
      </w:r>
    </w:p>
  </w:endnote>
  <w:endnote w:type="continuationSeparator" w:id="0">
    <w:p w:rsidR="00B052FA" w:rsidRDefault="00B052FA" w:rsidP="0056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FA" w:rsidRDefault="00B052FA" w:rsidP="005618C4">
      <w:r>
        <w:separator/>
      </w:r>
    </w:p>
  </w:footnote>
  <w:footnote w:type="continuationSeparator" w:id="0">
    <w:p w:rsidR="00B052FA" w:rsidRDefault="00B052FA" w:rsidP="00561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DDFC66"/>
    <w:multiLevelType w:val="singleLevel"/>
    <w:tmpl w:val="F4DDFC66"/>
    <w:lvl w:ilvl="0">
      <w:start w:val="1"/>
      <w:numFmt w:val="decimal"/>
      <w:suff w:val="nothing"/>
      <w:lvlText w:val="%1、"/>
      <w:lvlJc w:val="left"/>
    </w:lvl>
  </w:abstractNum>
  <w:abstractNum w:abstractNumId="1">
    <w:nsid w:val="173C078B"/>
    <w:multiLevelType w:val="multilevel"/>
    <w:tmpl w:val="173C078B"/>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7B413B85"/>
    <w:multiLevelType w:val="multilevel"/>
    <w:tmpl w:val="7B413B8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2A"/>
    <w:rsid w:val="000827DE"/>
    <w:rsid w:val="00082B38"/>
    <w:rsid w:val="000C110B"/>
    <w:rsid w:val="000C48B5"/>
    <w:rsid w:val="000D02B2"/>
    <w:rsid w:val="000E53E9"/>
    <w:rsid w:val="001354D5"/>
    <w:rsid w:val="00155912"/>
    <w:rsid w:val="001850B3"/>
    <w:rsid w:val="001A1ACB"/>
    <w:rsid w:val="001C37A8"/>
    <w:rsid w:val="001C6331"/>
    <w:rsid w:val="0020450D"/>
    <w:rsid w:val="0026594A"/>
    <w:rsid w:val="002C335C"/>
    <w:rsid w:val="002F3A56"/>
    <w:rsid w:val="00355BD3"/>
    <w:rsid w:val="00366C18"/>
    <w:rsid w:val="003F492A"/>
    <w:rsid w:val="00462892"/>
    <w:rsid w:val="004641BF"/>
    <w:rsid w:val="004752BF"/>
    <w:rsid w:val="004C1001"/>
    <w:rsid w:val="00513695"/>
    <w:rsid w:val="005360DC"/>
    <w:rsid w:val="00536D48"/>
    <w:rsid w:val="005618C4"/>
    <w:rsid w:val="005B7B7D"/>
    <w:rsid w:val="00626B80"/>
    <w:rsid w:val="00627F3B"/>
    <w:rsid w:val="00664C39"/>
    <w:rsid w:val="006B6B52"/>
    <w:rsid w:val="007146FD"/>
    <w:rsid w:val="00732848"/>
    <w:rsid w:val="00736A2C"/>
    <w:rsid w:val="007B66A0"/>
    <w:rsid w:val="007F3CD9"/>
    <w:rsid w:val="00841D40"/>
    <w:rsid w:val="00856689"/>
    <w:rsid w:val="00864E33"/>
    <w:rsid w:val="008A30B7"/>
    <w:rsid w:val="008C4314"/>
    <w:rsid w:val="008D114A"/>
    <w:rsid w:val="008D5202"/>
    <w:rsid w:val="008E0AD5"/>
    <w:rsid w:val="008E7315"/>
    <w:rsid w:val="00957A4D"/>
    <w:rsid w:val="00995A86"/>
    <w:rsid w:val="009C00CE"/>
    <w:rsid w:val="009F7CFF"/>
    <w:rsid w:val="00A63CC8"/>
    <w:rsid w:val="00A729DC"/>
    <w:rsid w:val="00A93C52"/>
    <w:rsid w:val="00A941B1"/>
    <w:rsid w:val="00AA109C"/>
    <w:rsid w:val="00AE7461"/>
    <w:rsid w:val="00AE7871"/>
    <w:rsid w:val="00B052FA"/>
    <w:rsid w:val="00BD6AC2"/>
    <w:rsid w:val="00C0151E"/>
    <w:rsid w:val="00C23376"/>
    <w:rsid w:val="00C25E1E"/>
    <w:rsid w:val="00C37232"/>
    <w:rsid w:val="00C37597"/>
    <w:rsid w:val="00C544C9"/>
    <w:rsid w:val="00C60803"/>
    <w:rsid w:val="00C6453A"/>
    <w:rsid w:val="00C85165"/>
    <w:rsid w:val="00CA37CC"/>
    <w:rsid w:val="00D25338"/>
    <w:rsid w:val="00D871A4"/>
    <w:rsid w:val="00DB476C"/>
    <w:rsid w:val="00DB6102"/>
    <w:rsid w:val="00DC48B5"/>
    <w:rsid w:val="00DF5648"/>
    <w:rsid w:val="00E03A57"/>
    <w:rsid w:val="00E24608"/>
    <w:rsid w:val="00E56441"/>
    <w:rsid w:val="00EC7ECA"/>
    <w:rsid w:val="00ED6CD3"/>
    <w:rsid w:val="00EF33AB"/>
    <w:rsid w:val="00EF6F9C"/>
    <w:rsid w:val="00F24C38"/>
    <w:rsid w:val="00F54AC4"/>
    <w:rsid w:val="036B7299"/>
    <w:rsid w:val="27FC29FF"/>
    <w:rsid w:val="2B4E1D45"/>
    <w:rsid w:val="2E9A061B"/>
    <w:rsid w:val="56327B0F"/>
    <w:rsid w:val="578776CC"/>
    <w:rsid w:val="5BC6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853DCA-0A25-4FB9-A94F-2F485221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rPr>
      <w:color w:val="0000FF"/>
      <w:u w:val="single"/>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2</Pages>
  <Words>262</Words>
  <Characters>1494</Characters>
  <Application>Microsoft Office Word</Application>
  <DocSecurity>0</DocSecurity>
  <Lines>12</Lines>
  <Paragraphs>3</Paragraphs>
  <ScaleCrop>false</ScaleCrop>
  <Company>Fudan University</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CYQ</dc:creator>
  <cp:lastModifiedBy>admin</cp:lastModifiedBy>
  <cp:revision>51</cp:revision>
  <cp:lastPrinted>2018-10-12T00:32:00Z</cp:lastPrinted>
  <dcterms:created xsi:type="dcterms:W3CDTF">2018-10-18T03:09:00Z</dcterms:created>
  <dcterms:modified xsi:type="dcterms:W3CDTF">2021-08-30T06:54:00Z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